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3E" w:rsidRPr="00C00D38" w:rsidRDefault="00AE7E3E">
      <w:pPr>
        <w:rPr>
          <w:rFonts w:cstheme="minorHAnsi"/>
        </w:rPr>
      </w:pPr>
      <w:bookmarkStart w:id="0" w:name="_GoBack"/>
      <w:bookmarkEnd w:id="0"/>
      <w:r w:rsidRPr="00C00D38">
        <w:rPr>
          <w:rFonts w:cstheme="minorHAnsi"/>
        </w:rPr>
        <w:t>Friday, August 12, 2011</w:t>
      </w:r>
    </w:p>
    <w:p w:rsidR="00AE7E3E" w:rsidRPr="00C00D38" w:rsidRDefault="00AE7E3E">
      <w:pPr>
        <w:rPr>
          <w:rFonts w:cstheme="minorHAnsi"/>
        </w:rPr>
      </w:pPr>
      <w:r w:rsidRPr="00C00D38">
        <w:rPr>
          <w:rFonts w:cstheme="minorHAnsi"/>
        </w:rPr>
        <w:t>Dear Members of the Metro Atlanta Regional Transportation Roundtable</w:t>
      </w:r>
      <w:r w:rsidR="00604EBD">
        <w:rPr>
          <w:rFonts w:cstheme="minorHAnsi"/>
        </w:rPr>
        <w:t xml:space="preserve"> Executive Committee</w:t>
      </w:r>
      <w:r w:rsidRPr="00C00D38">
        <w:rPr>
          <w:rFonts w:cstheme="minorHAnsi"/>
        </w:rPr>
        <w:t>:</w:t>
      </w:r>
    </w:p>
    <w:p w:rsidR="00A65AE5" w:rsidRDefault="00604EBD" w:rsidP="0026109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Fair Share for </w:t>
      </w:r>
      <w:r w:rsidR="00A65AE5" w:rsidRPr="00C00D38">
        <w:rPr>
          <w:rFonts w:cstheme="minorHAnsi"/>
        </w:rPr>
        <w:t>Transit</w:t>
      </w:r>
      <w:r w:rsidR="001072F2">
        <w:rPr>
          <w:rFonts w:cstheme="minorHAnsi"/>
        </w:rPr>
        <w:t xml:space="preserve"> </w:t>
      </w:r>
      <w:r w:rsidR="00A65AE5" w:rsidRPr="00C00D38">
        <w:rPr>
          <w:rFonts w:cstheme="minorHAnsi"/>
        </w:rPr>
        <w:t>a</w:t>
      </w:r>
      <w:r w:rsidR="00261096">
        <w:rPr>
          <w:rFonts w:cstheme="minorHAnsi"/>
        </w:rPr>
        <w:t>pplaud</w:t>
      </w:r>
      <w:r>
        <w:rPr>
          <w:rFonts w:cstheme="minorHAnsi"/>
        </w:rPr>
        <w:t>s</w:t>
      </w:r>
      <w:r w:rsidR="00261096">
        <w:rPr>
          <w:rFonts w:cstheme="minorHAnsi"/>
        </w:rPr>
        <w:t xml:space="preserve"> the Roundtable for already identifying</w:t>
      </w:r>
      <w:r w:rsidR="00A65AE5" w:rsidRPr="00C00D38">
        <w:rPr>
          <w:rFonts w:cstheme="minorHAnsi"/>
        </w:rPr>
        <w:t xml:space="preserve"> transit projects totaling $3.6 billion </w:t>
      </w:r>
      <w:r w:rsidR="00261096">
        <w:rPr>
          <w:rFonts w:cstheme="minorHAnsi"/>
        </w:rPr>
        <w:t xml:space="preserve">on the </w:t>
      </w:r>
      <w:r>
        <w:rPr>
          <w:rFonts w:cstheme="minorHAnsi"/>
        </w:rPr>
        <w:t xml:space="preserve">current </w:t>
      </w:r>
      <w:r w:rsidR="00261096">
        <w:rPr>
          <w:rFonts w:cstheme="minorHAnsi"/>
        </w:rPr>
        <w:t>draft project list</w:t>
      </w:r>
      <w:r w:rsidR="00A65AE5" w:rsidRPr="00C00D38">
        <w:rPr>
          <w:rFonts w:cstheme="minorHAnsi"/>
        </w:rPr>
        <w:t xml:space="preserve"> for Monday’s vote.  </w:t>
      </w:r>
      <w:r w:rsidR="00261096">
        <w:rPr>
          <w:rFonts w:cstheme="minorHAnsi"/>
        </w:rPr>
        <w:t xml:space="preserve">But </w:t>
      </w:r>
      <w:r>
        <w:rPr>
          <w:rFonts w:cstheme="minorHAnsi"/>
        </w:rPr>
        <w:t>we continue to urge you to push this number higher in order to more fully meet our region’s transit needs.</w:t>
      </w:r>
    </w:p>
    <w:p w:rsidR="00261096" w:rsidRPr="00C00D38" w:rsidRDefault="00261096" w:rsidP="00261096">
      <w:pPr>
        <w:spacing w:after="0" w:line="240" w:lineRule="auto"/>
        <w:rPr>
          <w:rFonts w:cstheme="minorHAnsi"/>
        </w:rPr>
      </w:pPr>
    </w:p>
    <w:p w:rsidR="00A65AE5" w:rsidRDefault="00A65AE5" w:rsidP="00261096">
      <w:pPr>
        <w:spacing w:after="0" w:line="240" w:lineRule="auto"/>
        <w:rPr>
          <w:rFonts w:cstheme="minorHAnsi"/>
        </w:rPr>
      </w:pPr>
      <w:r w:rsidRPr="00C00D38">
        <w:rPr>
          <w:rFonts w:cstheme="minorHAnsi"/>
        </w:rPr>
        <w:t>Please remember:</w:t>
      </w:r>
    </w:p>
    <w:p w:rsidR="00261096" w:rsidRPr="00C00D38" w:rsidRDefault="00261096" w:rsidP="00261096">
      <w:pPr>
        <w:spacing w:after="0" w:line="240" w:lineRule="auto"/>
        <w:rPr>
          <w:rFonts w:cstheme="minorHAnsi"/>
        </w:rPr>
      </w:pPr>
    </w:p>
    <w:p w:rsidR="00A65AE5" w:rsidRPr="00261096" w:rsidRDefault="00F278DE" w:rsidP="002610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61096">
        <w:rPr>
          <w:rFonts w:cstheme="minorHAnsi"/>
        </w:rPr>
        <w:t xml:space="preserve">Next year’s sales tax referendum is the </w:t>
      </w:r>
      <w:r w:rsidRPr="00261096">
        <w:rPr>
          <w:rFonts w:cstheme="minorHAnsi"/>
          <w:i/>
        </w:rPr>
        <w:t>only opportunity</w:t>
      </w:r>
      <w:r w:rsidRPr="00261096">
        <w:rPr>
          <w:rFonts w:cstheme="minorHAnsi"/>
        </w:rPr>
        <w:t xml:space="preserve"> on the horizon to fund much-needed – and much wanted – transit projects in </w:t>
      </w:r>
      <w:r w:rsidR="00A65AE5" w:rsidRPr="00261096">
        <w:rPr>
          <w:rFonts w:cstheme="minorHAnsi"/>
        </w:rPr>
        <w:t>our region.</w:t>
      </w:r>
    </w:p>
    <w:p w:rsidR="00A65AE5" w:rsidRPr="00261096" w:rsidRDefault="00261096" w:rsidP="002610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Fair Share for Transit’s goal of </w:t>
      </w:r>
      <w:r w:rsidR="00A65AE5" w:rsidRPr="00261096">
        <w:rPr>
          <w:rFonts w:cstheme="minorHAnsi"/>
        </w:rPr>
        <w:t xml:space="preserve">$4 billion </w:t>
      </w:r>
      <w:r>
        <w:rPr>
          <w:rFonts w:cstheme="minorHAnsi"/>
        </w:rPr>
        <w:t xml:space="preserve">for transit </w:t>
      </w:r>
      <w:r w:rsidR="00A65AE5" w:rsidRPr="00261096">
        <w:rPr>
          <w:rFonts w:cstheme="minorHAnsi"/>
        </w:rPr>
        <w:t xml:space="preserve">represents just 25 percent of the total $16 billion expected </w:t>
      </w:r>
      <w:r w:rsidR="00604EBD">
        <w:rPr>
          <w:rFonts w:cstheme="minorHAnsi"/>
        </w:rPr>
        <w:t xml:space="preserve">to be spent on regional transportation </w:t>
      </w:r>
      <w:r w:rsidR="00A65AE5" w:rsidRPr="00261096">
        <w:rPr>
          <w:rFonts w:cstheme="minorHAnsi"/>
        </w:rPr>
        <w:t>in the coming decade.</w:t>
      </w:r>
    </w:p>
    <w:p w:rsidR="00A65AE5" w:rsidRDefault="00A65AE5" w:rsidP="002610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61096">
        <w:rPr>
          <w:rFonts w:cstheme="minorHAnsi"/>
        </w:rPr>
        <w:t xml:space="preserve">$4 billion </w:t>
      </w:r>
      <w:r w:rsidR="00261096">
        <w:rPr>
          <w:rFonts w:cstheme="minorHAnsi"/>
        </w:rPr>
        <w:t xml:space="preserve">for transit </w:t>
      </w:r>
      <w:r w:rsidR="00604EBD">
        <w:rPr>
          <w:rFonts w:cstheme="minorHAnsi"/>
        </w:rPr>
        <w:t>can leverage $1.5 to 2 billion in federal matching funds that otherwise will not come to the region.</w:t>
      </w:r>
    </w:p>
    <w:p w:rsidR="00261096" w:rsidRPr="00261096" w:rsidRDefault="00261096" w:rsidP="00261096">
      <w:pPr>
        <w:pStyle w:val="ListParagraph"/>
        <w:spacing w:after="0" w:line="240" w:lineRule="auto"/>
        <w:rPr>
          <w:rFonts w:cstheme="minorHAnsi"/>
        </w:rPr>
      </w:pPr>
    </w:p>
    <w:p w:rsidR="00261096" w:rsidRDefault="00261096" w:rsidP="0026109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What needs remain?  The </w:t>
      </w:r>
      <w:r w:rsidR="00604EBD">
        <w:rPr>
          <w:rFonts w:cstheme="minorHAnsi"/>
        </w:rPr>
        <w:t xml:space="preserve">current </w:t>
      </w:r>
      <w:r>
        <w:rPr>
          <w:rFonts w:cstheme="minorHAnsi"/>
        </w:rPr>
        <w:t>draft project list:</w:t>
      </w:r>
    </w:p>
    <w:p w:rsidR="00261096" w:rsidRDefault="00261096" w:rsidP="00261096">
      <w:pPr>
        <w:spacing w:after="0" w:line="240" w:lineRule="auto"/>
        <w:rPr>
          <w:rFonts w:cstheme="minorHAnsi"/>
        </w:rPr>
      </w:pPr>
    </w:p>
    <w:p w:rsidR="00261096" w:rsidRPr="007512E5" w:rsidRDefault="00261096" w:rsidP="007512E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12E5">
        <w:rPr>
          <w:rFonts w:cstheme="minorHAnsi"/>
        </w:rPr>
        <w:t xml:space="preserve">Includes </w:t>
      </w:r>
      <w:r w:rsidR="007512E5" w:rsidRPr="007512E5">
        <w:rPr>
          <w:rFonts w:cstheme="minorHAnsi"/>
        </w:rPr>
        <w:t xml:space="preserve">rail </w:t>
      </w:r>
      <w:r w:rsidRPr="007512E5">
        <w:rPr>
          <w:rFonts w:cstheme="minorHAnsi"/>
        </w:rPr>
        <w:t xml:space="preserve">transit construction projects </w:t>
      </w:r>
      <w:r w:rsidR="007512E5" w:rsidRPr="007512E5">
        <w:rPr>
          <w:rFonts w:cstheme="minorHAnsi"/>
        </w:rPr>
        <w:t xml:space="preserve">whose </w:t>
      </w:r>
      <w:r w:rsidR="00F56F76">
        <w:rPr>
          <w:rFonts w:cstheme="minorHAnsi"/>
        </w:rPr>
        <w:t xml:space="preserve">proposed </w:t>
      </w:r>
      <w:r w:rsidR="00AA53D8">
        <w:rPr>
          <w:rFonts w:cstheme="minorHAnsi"/>
        </w:rPr>
        <w:t>f</w:t>
      </w:r>
      <w:r w:rsidR="007512E5" w:rsidRPr="007512E5">
        <w:rPr>
          <w:rFonts w:cstheme="minorHAnsi"/>
        </w:rPr>
        <w:t>unding falls short of cost estimates</w:t>
      </w:r>
      <w:r w:rsidR="00B50F27">
        <w:rPr>
          <w:rFonts w:cstheme="minorHAnsi"/>
        </w:rPr>
        <w:t xml:space="preserve"> for full build-out</w:t>
      </w:r>
      <w:r w:rsidR="00AA53D8">
        <w:rPr>
          <w:rFonts w:cstheme="minorHAnsi"/>
        </w:rPr>
        <w:t>, including</w:t>
      </w:r>
      <w:r w:rsidRPr="007512E5">
        <w:rPr>
          <w:rFonts w:cstheme="minorHAnsi"/>
        </w:rPr>
        <w:t xml:space="preserve"> the Clifton and Northwest corridors</w:t>
      </w:r>
      <w:r w:rsidR="007512E5" w:rsidRPr="007512E5">
        <w:rPr>
          <w:rFonts w:cstheme="minorHAnsi"/>
        </w:rPr>
        <w:t xml:space="preserve"> and </w:t>
      </w:r>
      <w:r w:rsidR="00102899">
        <w:rPr>
          <w:rFonts w:cstheme="minorHAnsi"/>
        </w:rPr>
        <w:t>high-capacity rail transit in the I-20 East Corridor (</w:t>
      </w:r>
      <w:r w:rsidR="007512E5" w:rsidRPr="007512E5">
        <w:rPr>
          <w:rFonts w:cstheme="minorHAnsi"/>
        </w:rPr>
        <w:t xml:space="preserve">MARTA’s </w:t>
      </w:r>
      <w:r w:rsidR="00AA53D8">
        <w:rPr>
          <w:rFonts w:cstheme="minorHAnsi"/>
        </w:rPr>
        <w:t>H</w:t>
      </w:r>
      <w:r w:rsidR="007512E5" w:rsidRPr="007512E5">
        <w:rPr>
          <w:rFonts w:cstheme="minorHAnsi"/>
        </w:rPr>
        <w:t xml:space="preserve">eavy </w:t>
      </w:r>
      <w:r w:rsidR="00AA53D8">
        <w:rPr>
          <w:rFonts w:cstheme="minorHAnsi"/>
        </w:rPr>
        <w:t>R</w:t>
      </w:r>
      <w:r w:rsidR="007512E5" w:rsidRPr="007512E5">
        <w:rPr>
          <w:rFonts w:cstheme="minorHAnsi"/>
        </w:rPr>
        <w:t xml:space="preserve">ail </w:t>
      </w:r>
      <w:r w:rsidR="00AA53D8">
        <w:rPr>
          <w:rFonts w:cstheme="minorHAnsi"/>
        </w:rPr>
        <w:t>E</w:t>
      </w:r>
      <w:r w:rsidR="00102899">
        <w:rPr>
          <w:rFonts w:cstheme="minorHAnsi"/>
        </w:rPr>
        <w:t>xtension to Wesley Chapel Road is the current choice; Fair Share isn’t taking sides in the discussion over the merits of heavy rail to Wesley Chapel versus light rail from downtown to Candler Road).</w:t>
      </w:r>
    </w:p>
    <w:p w:rsidR="007512E5" w:rsidRPr="007512E5" w:rsidRDefault="007512E5" w:rsidP="007512E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12E5">
        <w:rPr>
          <w:rFonts w:cstheme="minorHAnsi"/>
        </w:rPr>
        <w:t>Does not include worthy projects such as the downtown Atlanta to Griffin commuter line</w:t>
      </w:r>
      <w:r w:rsidR="00102899">
        <w:rPr>
          <w:rFonts w:cstheme="minorHAnsi"/>
        </w:rPr>
        <w:t xml:space="preserve">, leaving no </w:t>
      </w:r>
      <w:r w:rsidR="00AA53D8">
        <w:rPr>
          <w:rFonts w:cstheme="minorHAnsi"/>
        </w:rPr>
        <w:t>transit commitments south of I-20 other than stretches of the City of Atlanta’s BeltLine and restoration of Clayton County bus service.</w:t>
      </w:r>
    </w:p>
    <w:p w:rsidR="007512E5" w:rsidRPr="007512E5" w:rsidRDefault="007512E5" w:rsidP="007512E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12E5">
        <w:rPr>
          <w:rFonts w:cstheme="minorHAnsi"/>
        </w:rPr>
        <w:t>Leaves other worthy projects such as MARTA North Heavy Rail and the I-85 North Transit Corridor with seed money only.</w:t>
      </w:r>
    </w:p>
    <w:p w:rsidR="007512E5" w:rsidRDefault="007512E5" w:rsidP="00261096">
      <w:pPr>
        <w:spacing w:after="0" w:line="240" w:lineRule="auto"/>
        <w:rPr>
          <w:rFonts w:cstheme="minorHAnsi"/>
        </w:rPr>
      </w:pPr>
    </w:p>
    <w:p w:rsidR="00F278DE" w:rsidRDefault="00604EBD" w:rsidP="00261096">
      <w:pPr>
        <w:spacing w:after="0" w:line="240" w:lineRule="auto"/>
        <w:rPr>
          <w:rFonts w:cstheme="minorHAnsi"/>
        </w:rPr>
      </w:pPr>
      <w:r>
        <w:rPr>
          <w:rFonts w:cstheme="minorHAnsi"/>
        </w:rPr>
        <w:t>From the outset, Fair Share has recognized the need to invest in roads as well as transit, but r</w:t>
      </w:r>
      <w:r w:rsidR="00A65AE5" w:rsidRPr="00C00D38">
        <w:rPr>
          <w:rFonts w:cstheme="minorHAnsi"/>
        </w:rPr>
        <w:t xml:space="preserve">oad projects have other </w:t>
      </w:r>
      <w:r>
        <w:rPr>
          <w:rFonts w:cstheme="minorHAnsi"/>
        </w:rPr>
        <w:t xml:space="preserve">funding </w:t>
      </w:r>
      <w:r w:rsidR="00A65AE5" w:rsidRPr="00C00D38">
        <w:rPr>
          <w:rFonts w:cstheme="minorHAnsi"/>
        </w:rPr>
        <w:t xml:space="preserve">opportunities.  </w:t>
      </w:r>
      <w:r w:rsidR="00B50F27">
        <w:rPr>
          <w:rFonts w:cstheme="minorHAnsi"/>
        </w:rPr>
        <w:t>W</w:t>
      </w:r>
      <w:r w:rsidR="00A65AE5" w:rsidRPr="00C00D38">
        <w:rPr>
          <w:rFonts w:cstheme="minorHAnsi"/>
        </w:rPr>
        <w:t xml:space="preserve">ithout TIA funding, </w:t>
      </w:r>
      <w:r w:rsidR="00B50F27">
        <w:rPr>
          <w:rFonts w:cstheme="minorHAnsi"/>
        </w:rPr>
        <w:t xml:space="preserve">on the other hand, </w:t>
      </w:r>
      <w:r w:rsidR="00A65AE5" w:rsidRPr="00C00D38">
        <w:rPr>
          <w:rFonts w:cstheme="minorHAnsi"/>
        </w:rPr>
        <w:t xml:space="preserve">transit has no plan for funding.  </w:t>
      </w:r>
      <w:r w:rsidR="00AA53D8">
        <w:rPr>
          <w:rFonts w:cstheme="minorHAnsi"/>
        </w:rPr>
        <w:t>Advocates</w:t>
      </w:r>
      <w:r w:rsidR="00A65AE5" w:rsidRPr="00C00D38">
        <w:rPr>
          <w:rFonts w:cstheme="minorHAnsi"/>
        </w:rPr>
        <w:t xml:space="preserve"> for projects not on </w:t>
      </w:r>
      <w:r w:rsidR="00AA53D8">
        <w:rPr>
          <w:rFonts w:cstheme="minorHAnsi"/>
        </w:rPr>
        <w:t>Thursday’s $6.56 billion draft list</w:t>
      </w:r>
      <w:r w:rsidR="00A65AE5" w:rsidRPr="00C00D38">
        <w:rPr>
          <w:rFonts w:cstheme="minorHAnsi"/>
        </w:rPr>
        <w:t xml:space="preserve"> </w:t>
      </w:r>
      <w:r w:rsidR="00AA53D8">
        <w:rPr>
          <w:rFonts w:cstheme="minorHAnsi"/>
        </w:rPr>
        <w:t xml:space="preserve">are </w:t>
      </w:r>
      <w:r w:rsidR="00A65AE5" w:rsidRPr="00C00D38">
        <w:rPr>
          <w:rFonts w:cstheme="minorHAnsi"/>
        </w:rPr>
        <w:t xml:space="preserve">right </w:t>
      </w:r>
      <w:r w:rsidR="00AA53D8">
        <w:rPr>
          <w:rFonts w:cstheme="minorHAnsi"/>
        </w:rPr>
        <w:t xml:space="preserve">to </w:t>
      </w:r>
      <w:r w:rsidR="00A65AE5" w:rsidRPr="00C00D38">
        <w:rPr>
          <w:rFonts w:cstheme="minorHAnsi"/>
        </w:rPr>
        <w:t>fear that if they don’t win a spot on Monday’s list, their chances for funding go away for another decade.  M</w:t>
      </w:r>
      <w:r w:rsidR="00F278DE" w:rsidRPr="00C00D38">
        <w:rPr>
          <w:rFonts w:cstheme="minorHAnsi"/>
        </w:rPr>
        <w:t xml:space="preserve">onday is the </w:t>
      </w:r>
      <w:r w:rsidR="00A65AE5" w:rsidRPr="00C00D38">
        <w:rPr>
          <w:rFonts w:cstheme="minorHAnsi"/>
        </w:rPr>
        <w:t>day</w:t>
      </w:r>
      <w:r w:rsidR="00F278DE" w:rsidRPr="00C00D38">
        <w:rPr>
          <w:rFonts w:cstheme="minorHAnsi"/>
        </w:rPr>
        <w:t xml:space="preserve"> to </w:t>
      </w:r>
      <w:r w:rsidR="00A65AE5" w:rsidRPr="00C00D38">
        <w:rPr>
          <w:rFonts w:cstheme="minorHAnsi"/>
        </w:rPr>
        <w:t>seize</w:t>
      </w:r>
      <w:r w:rsidR="00F278DE" w:rsidRPr="00C00D38">
        <w:rPr>
          <w:rFonts w:cstheme="minorHAnsi"/>
        </w:rPr>
        <w:t xml:space="preserve"> </w:t>
      </w:r>
      <w:r w:rsidR="00A65AE5" w:rsidRPr="00C00D38">
        <w:rPr>
          <w:rFonts w:cstheme="minorHAnsi"/>
        </w:rPr>
        <w:t>the</w:t>
      </w:r>
      <w:r w:rsidR="00F278DE" w:rsidRPr="00C00D38">
        <w:rPr>
          <w:rFonts w:cstheme="minorHAnsi"/>
        </w:rPr>
        <w:t xml:space="preserve"> opportunity</w:t>
      </w:r>
      <w:r w:rsidR="00A65AE5" w:rsidRPr="00C00D38">
        <w:rPr>
          <w:rFonts w:cstheme="minorHAnsi"/>
        </w:rPr>
        <w:t xml:space="preserve"> for transit projects that only TIA </w:t>
      </w:r>
      <w:r w:rsidR="00B50F27">
        <w:rPr>
          <w:rFonts w:cstheme="minorHAnsi"/>
        </w:rPr>
        <w:t>can make possible.</w:t>
      </w:r>
    </w:p>
    <w:p w:rsidR="00261096" w:rsidRPr="00C00D38" w:rsidRDefault="00261096" w:rsidP="00261096">
      <w:pPr>
        <w:spacing w:after="0" w:line="240" w:lineRule="auto"/>
        <w:rPr>
          <w:rFonts w:cstheme="minorHAnsi"/>
        </w:rPr>
      </w:pPr>
    </w:p>
    <w:p w:rsidR="00AA53D8" w:rsidRDefault="00AA53D8" w:rsidP="0026109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can </w:t>
      </w:r>
      <w:r w:rsidR="00F278DE" w:rsidRPr="00C00D38">
        <w:rPr>
          <w:rFonts w:cstheme="minorHAnsi"/>
        </w:rPr>
        <w:t xml:space="preserve">the Roundtable Executive Committee </w:t>
      </w:r>
      <w:r>
        <w:rPr>
          <w:rFonts w:cstheme="minorHAnsi"/>
        </w:rPr>
        <w:t xml:space="preserve">find the money </w:t>
      </w:r>
      <w:r w:rsidR="00F278DE" w:rsidRPr="00C00D38">
        <w:rPr>
          <w:rFonts w:cstheme="minorHAnsi"/>
        </w:rPr>
        <w:t>to push transit spending to at least $4 billion</w:t>
      </w:r>
      <w:r>
        <w:rPr>
          <w:rFonts w:cstheme="minorHAnsi"/>
        </w:rPr>
        <w:t xml:space="preserve"> while also reducing the entire project list to no more than $6.14 billion?  Through the careful reallocation or redirection of money dedicated to projects that have – or should have – other funding sources.  Consider, for example</w:t>
      </w:r>
      <w:r w:rsidR="00DC18C2">
        <w:rPr>
          <w:rFonts w:cstheme="minorHAnsi"/>
        </w:rPr>
        <w:t>:</w:t>
      </w:r>
    </w:p>
    <w:p w:rsidR="00811341" w:rsidRDefault="00811341" w:rsidP="00261096">
      <w:pPr>
        <w:spacing w:after="0" w:line="240" w:lineRule="auto"/>
        <w:rPr>
          <w:rFonts w:cstheme="minorHAnsi"/>
        </w:rPr>
      </w:pPr>
    </w:p>
    <w:p w:rsidR="00AA53D8" w:rsidRPr="00811341" w:rsidRDefault="00E83F94" w:rsidP="008113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Four</w:t>
      </w:r>
      <w:r w:rsidR="00AA53D8" w:rsidRPr="00811341">
        <w:rPr>
          <w:rFonts w:cstheme="minorHAnsi"/>
        </w:rPr>
        <w:t xml:space="preserve"> </w:t>
      </w:r>
      <w:r w:rsidR="00F56F76">
        <w:rPr>
          <w:rFonts w:cstheme="minorHAnsi"/>
        </w:rPr>
        <w:t>proposed</w:t>
      </w:r>
      <w:r w:rsidR="00AA53D8" w:rsidRPr="00811341">
        <w:rPr>
          <w:rFonts w:cstheme="minorHAnsi"/>
        </w:rPr>
        <w:t xml:space="preserve"> projects that are already on the region’s Transportation Improvement Program</w:t>
      </w:r>
      <w:r w:rsidR="00B50F27">
        <w:rPr>
          <w:rFonts w:cstheme="minorHAnsi"/>
        </w:rPr>
        <w:t xml:space="preserve"> (TIP)</w:t>
      </w:r>
      <w:r w:rsidR="00AA53D8" w:rsidRPr="00811341">
        <w:rPr>
          <w:rFonts w:cstheme="minorHAnsi"/>
        </w:rPr>
        <w:t>, which means that they have non-referendum funding identified.  The total potential “savings” is $</w:t>
      </w:r>
      <w:r>
        <w:rPr>
          <w:rFonts w:cstheme="minorHAnsi"/>
        </w:rPr>
        <w:t>78</w:t>
      </w:r>
      <w:r w:rsidR="00AA53D8" w:rsidRPr="00811341">
        <w:rPr>
          <w:rFonts w:cstheme="minorHAnsi"/>
        </w:rPr>
        <w:t xml:space="preserve"> million.</w:t>
      </w:r>
      <w:r w:rsidR="00E06902" w:rsidRPr="00811341">
        <w:rPr>
          <w:rFonts w:cstheme="minorHAnsi"/>
        </w:rPr>
        <w:t xml:space="preserve"> (</w:t>
      </w:r>
      <w:hyperlink r:id="rId9" w:history="1">
        <w:r w:rsidR="00E06902" w:rsidRPr="004A555A">
          <w:rPr>
            <w:rStyle w:val="Hyperlink"/>
            <w:rFonts w:cstheme="minorHAnsi"/>
          </w:rPr>
          <w:t>Please see first attachment</w:t>
        </w:r>
        <w:r w:rsidR="004A555A" w:rsidRPr="004A555A">
          <w:rPr>
            <w:rStyle w:val="Hyperlink"/>
            <w:rFonts w:cstheme="minorHAnsi"/>
          </w:rPr>
          <w:t xml:space="preserve"> or link here</w:t>
        </w:r>
      </w:hyperlink>
      <w:r w:rsidR="00E06902" w:rsidRPr="00811341">
        <w:rPr>
          <w:rFonts w:cstheme="minorHAnsi"/>
        </w:rPr>
        <w:t>.)</w:t>
      </w:r>
    </w:p>
    <w:p w:rsidR="00E06902" w:rsidRPr="00811341" w:rsidRDefault="00E06902" w:rsidP="008113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11341">
        <w:rPr>
          <w:rFonts w:cstheme="minorHAnsi"/>
        </w:rPr>
        <w:t>More than two dozen projects that were not identified as Plan 2040 “constrained” priorities.  The total cost of those projects is $461.9 million.</w:t>
      </w:r>
      <w:r w:rsidR="00DC18C2" w:rsidRPr="00811341">
        <w:rPr>
          <w:rFonts w:cstheme="minorHAnsi"/>
        </w:rPr>
        <w:t xml:space="preserve">  (</w:t>
      </w:r>
      <w:hyperlink r:id="rId10" w:history="1">
        <w:r w:rsidR="00DC18C2" w:rsidRPr="00102899">
          <w:rPr>
            <w:rStyle w:val="Hyperlink"/>
            <w:rFonts w:cstheme="minorHAnsi"/>
          </w:rPr>
          <w:t>Please see second attachment, column H</w:t>
        </w:r>
      </w:hyperlink>
      <w:r w:rsidR="00DC18C2" w:rsidRPr="00811341">
        <w:rPr>
          <w:rFonts w:cstheme="minorHAnsi"/>
        </w:rPr>
        <w:t>.)</w:t>
      </w:r>
    </w:p>
    <w:p w:rsidR="00E06902" w:rsidRPr="00811341" w:rsidRDefault="00E06902" w:rsidP="008113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11341">
        <w:rPr>
          <w:rFonts w:cstheme="minorHAnsi"/>
        </w:rPr>
        <w:t xml:space="preserve">More than 40 projects </w:t>
      </w:r>
      <w:r w:rsidR="00761BB4">
        <w:rPr>
          <w:rFonts w:cstheme="minorHAnsi"/>
        </w:rPr>
        <w:t xml:space="preserve">totaling more than $1.5 billion </w:t>
      </w:r>
      <w:r w:rsidRPr="00811341">
        <w:rPr>
          <w:rFonts w:cstheme="minorHAnsi"/>
        </w:rPr>
        <w:t>that involve interstate highways, U.S. highways</w:t>
      </w:r>
      <w:r w:rsidR="00811341" w:rsidRPr="00811341">
        <w:rPr>
          <w:rFonts w:cstheme="minorHAnsi"/>
        </w:rPr>
        <w:t>,</w:t>
      </w:r>
      <w:r w:rsidRPr="00811341">
        <w:rPr>
          <w:rFonts w:cstheme="minorHAnsi"/>
        </w:rPr>
        <w:t xml:space="preserve"> </w:t>
      </w:r>
      <w:r w:rsidR="00B50F27">
        <w:rPr>
          <w:rFonts w:cstheme="minorHAnsi"/>
        </w:rPr>
        <w:t xml:space="preserve">and </w:t>
      </w:r>
      <w:r w:rsidRPr="00811341">
        <w:rPr>
          <w:rFonts w:cstheme="minorHAnsi"/>
        </w:rPr>
        <w:t xml:space="preserve">state </w:t>
      </w:r>
      <w:r w:rsidR="00B50F27">
        <w:rPr>
          <w:rFonts w:cstheme="minorHAnsi"/>
        </w:rPr>
        <w:t>roads</w:t>
      </w:r>
      <w:r w:rsidR="006462D4">
        <w:rPr>
          <w:rFonts w:cstheme="minorHAnsi"/>
        </w:rPr>
        <w:t>, all of which have access to state and federal funding</w:t>
      </w:r>
      <w:r w:rsidR="00B50F27">
        <w:rPr>
          <w:rFonts w:cstheme="minorHAnsi"/>
        </w:rPr>
        <w:t>.</w:t>
      </w:r>
      <w:r w:rsidRPr="00811341">
        <w:rPr>
          <w:rFonts w:cstheme="minorHAnsi"/>
        </w:rPr>
        <w:t xml:space="preserve">  Consider, for </w:t>
      </w:r>
      <w:r w:rsidRPr="00811341">
        <w:rPr>
          <w:rFonts w:cstheme="minorHAnsi"/>
        </w:rPr>
        <w:lastRenderedPageBreak/>
        <w:t>example, collector-distributor lanes for State Road 400 at $200 million and three grade separation projects totaling $135.9 million along State Road 316, where the state is already undertaking – at state expense – other grade separation projects.</w:t>
      </w:r>
      <w:r w:rsidR="00DC18C2" w:rsidRPr="00811341">
        <w:rPr>
          <w:rFonts w:cstheme="minorHAnsi"/>
        </w:rPr>
        <w:t xml:space="preserve">  </w:t>
      </w:r>
      <w:r w:rsidR="00B50F27">
        <w:rPr>
          <w:rFonts w:cstheme="minorHAnsi"/>
        </w:rPr>
        <w:t xml:space="preserve">The state could pick up a greater proportion of the cost of these projects, freeing up scarce TIA funds for other uses. </w:t>
      </w:r>
      <w:r w:rsidR="00DC18C2" w:rsidRPr="00811341">
        <w:rPr>
          <w:rFonts w:cstheme="minorHAnsi"/>
        </w:rPr>
        <w:t xml:space="preserve">  (</w:t>
      </w:r>
      <w:hyperlink r:id="rId11" w:history="1">
        <w:r w:rsidR="00DC18C2" w:rsidRPr="00102899">
          <w:rPr>
            <w:rStyle w:val="Hyperlink"/>
            <w:rFonts w:cstheme="minorHAnsi"/>
          </w:rPr>
          <w:t>Please see second attachment, columns I and J</w:t>
        </w:r>
      </w:hyperlink>
      <w:r w:rsidR="00DC18C2" w:rsidRPr="00811341">
        <w:rPr>
          <w:rFonts w:cstheme="minorHAnsi"/>
        </w:rPr>
        <w:t>.)</w:t>
      </w:r>
    </w:p>
    <w:p w:rsidR="00DC18C2" w:rsidRPr="00811341" w:rsidRDefault="00DC18C2" w:rsidP="008113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11341">
        <w:rPr>
          <w:rFonts w:cstheme="minorHAnsi"/>
        </w:rPr>
        <w:t xml:space="preserve">Projects with limited or no regional significance, remembering that the 15 percent set-aside that will go to counties and municipalities will </w:t>
      </w:r>
      <w:hyperlink r:id="rId12" w:history="1">
        <w:r w:rsidRPr="004A555A">
          <w:rPr>
            <w:rStyle w:val="Hyperlink"/>
            <w:rFonts w:cstheme="minorHAnsi"/>
          </w:rPr>
          <w:t>generate substantial amounts</w:t>
        </w:r>
        <w:r w:rsidR="00B50F27" w:rsidRPr="004A555A">
          <w:rPr>
            <w:rStyle w:val="Hyperlink"/>
            <w:rFonts w:cstheme="minorHAnsi"/>
          </w:rPr>
          <w:t xml:space="preserve"> to fund purely local projects</w:t>
        </w:r>
        <w:r w:rsidRPr="004A555A">
          <w:rPr>
            <w:rStyle w:val="Hyperlink"/>
            <w:rFonts w:cstheme="minorHAnsi"/>
          </w:rPr>
          <w:t>.  Fulton, for example, can expect more than $22 million annually, Cobb more than $17 million.</w:t>
        </w:r>
        <w:r w:rsidR="004A555A" w:rsidRPr="004A555A">
          <w:rPr>
            <w:rStyle w:val="Hyperlink"/>
            <w:rFonts w:cstheme="minorHAnsi"/>
          </w:rPr>
          <w:t xml:space="preserve"> (See Page 3 in linked document.)</w:t>
        </w:r>
      </w:hyperlink>
    </w:p>
    <w:p w:rsidR="00DC18C2" w:rsidRDefault="00DC18C2" w:rsidP="00261096">
      <w:pPr>
        <w:spacing w:after="0" w:line="240" w:lineRule="auto"/>
        <w:rPr>
          <w:rFonts w:cstheme="minorHAnsi"/>
        </w:rPr>
      </w:pPr>
    </w:p>
    <w:p w:rsidR="00DC18C2" w:rsidRDefault="00811341" w:rsidP="00261096">
      <w:pPr>
        <w:spacing w:after="0" w:line="240" w:lineRule="auto"/>
        <w:rPr>
          <w:rFonts w:cstheme="minorHAnsi"/>
        </w:rPr>
      </w:pPr>
      <w:r>
        <w:rPr>
          <w:rFonts w:cstheme="minorHAnsi"/>
        </w:rPr>
        <w:t>Fair Share does not suggest that projects in these categories aren’t worthy, only that they – unlike transit – already have or will have other sources of funding.</w:t>
      </w:r>
    </w:p>
    <w:p w:rsidR="00811341" w:rsidRDefault="00811341" w:rsidP="00261096">
      <w:pPr>
        <w:spacing w:after="0" w:line="240" w:lineRule="auto"/>
        <w:rPr>
          <w:rFonts w:cstheme="minorHAnsi"/>
        </w:rPr>
      </w:pPr>
    </w:p>
    <w:p w:rsidR="00811341" w:rsidRDefault="00811341" w:rsidP="0026109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 road projects, the Transportation Investment Act of 2010 offers </w:t>
      </w:r>
      <w:r w:rsidR="00B50F27">
        <w:rPr>
          <w:rFonts w:cstheme="minorHAnsi"/>
        </w:rPr>
        <w:t>an alternative</w:t>
      </w:r>
      <w:r>
        <w:rPr>
          <w:rFonts w:cstheme="minorHAnsi"/>
        </w:rPr>
        <w:t xml:space="preserve"> funding source.  For transit, it offers the </w:t>
      </w:r>
      <w:r w:rsidRPr="001072F2">
        <w:rPr>
          <w:rFonts w:cstheme="minorHAnsi"/>
          <w:u w:val="single"/>
        </w:rPr>
        <w:t>only</w:t>
      </w:r>
      <w:r>
        <w:rPr>
          <w:rFonts w:cstheme="minorHAnsi"/>
        </w:rPr>
        <w:t xml:space="preserve"> funding source.</w:t>
      </w:r>
    </w:p>
    <w:p w:rsidR="00811341" w:rsidRDefault="00811341" w:rsidP="00261096">
      <w:pPr>
        <w:spacing w:after="0" w:line="240" w:lineRule="auto"/>
        <w:rPr>
          <w:rFonts w:cstheme="minorHAnsi"/>
        </w:rPr>
      </w:pPr>
    </w:p>
    <w:p w:rsidR="00811341" w:rsidRDefault="00811341" w:rsidP="00261096">
      <w:pPr>
        <w:spacing w:after="0" w:line="240" w:lineRule="auto"/>
        <w:rPr>
          <w:rFonts w:cstheme="minorHAnsi"/>
        </w:rPr>
      </w:pPr>
      <w:r>
        <w:rPr>
          <w:rFonts w:cstheme="minorHAnsi"/>
        </w:rPr>
        <w:t>On Monday, let’s send a strong signal to businesses, entrepreneurs, young professionals, residents, families and the world that the Atlanta region is serious about building an integrated transportation network.</w:t>
      </w:r>
    </w:p>
    <w:p w:rsidR="00811341" w:rsidRDefault="00811341" w:rsidP="00261096">
      <w:pPr>
        <w:spacing w:after="0" w:line="240" w:lineRule="auto"/>
        <w:rPr>
          <w:rFonts w:cstheme="minorHAnsi"/>
        </w:rPr>
      </w:pPr>
    </w:p>
    <w:p w:rsidR="006C2AAD" w:rsidRPr="00C00D38" w:rsidRDefault="00B121D2" w:rsidP="00261096">
      <w:pPr>
        <w:spacing w:after="0" w:line="240" w:lineRule="auto"/>
        <w:rPr>
          <w:rFonts w:cstheme="minorHAnsi"/>
        </w:rPr>
      </w:pPr>
      <w:r w:rsidRPr="00C00D38">
        <w:rPr>
          <w:rFonts w:cstheme="minorHAnsi"/>
        </w:rPr>
        <w:t>Thank you for your hard work and many hours in service of our region.  We look forward to your vote on Monday.</w:t>
      </w:r>
    </w:p>
    <w:p w:rsidR="00811341" w:rsidRDefault="00811341" w:rsidP="00261096">
      <w:pPr>
        <w:spacing w:after="0" w:line="240" w:lineRule="auto"/>
        <w:rPr>
          <w:rFonts w:cstheme="minorHAnsi"/>
        </w:rPr>
      </w:pPr>
    </w:p>
    <w:p w:rsidR="00B121D2" w:rsidRPr="00C00D38" w:rsidRDefault="00B121D2" w:rsidP="00261096">
      <w:pPr>
        <w:spacing w:after="0" w:line="240" w:lineRule="auto"/>
        <w:rPr>
          <w:rFonts w:cstheme="minorHAnsi"/>
        </w:rPr>
      </w:pPr>
      <w:r w:rsidRPr="00C00D38">
        <w:rPr>
          <w:rFonts w:cstheme="minorHAnsi"/>
        </w:rPr>
        <w:t>Ray Christman</w:t>
      </w:r>
    </w:p>
    <w:p w:rsidR="00B121D2" w:rsidRPr="00C00D38" w:rsidRDefault="00B121D2" w:rsidP="00261096">
      <w:pPr>
        <w:spacing w:after="0" w:line="240" w:lineRule="auto"/>
        <w:rPr>
          <w:rFonts w:cstheme="minorHAnsi"/>
        </w:rPr>
      </w:pPr>
      <w:r w:rsidRPr="00C00D38">
        <w:rPr>
          <w:rFonts w:cstheme="minorHAnsi"/>
        </w:rPr>
        <w:t xml:space="preserve">Executive Director, Livable Communities Coalition, on behalf of the </w:t>
      </w:r>
      <w:hyperlink r:id="rId13" w:history="1">
        <w:r w:rsidRPr="00E83F94">
          <w:rPr>
            <w:rStyle w:val="Hyperlink"/>
            <w:rFonts w:cstheme="minorHAnsi"/>
          </w:rPr>
          <w:t>81 organizations united in asking for a Fair Share for Transi</w:t>
        </w:r>
      </w:hyperlink>
      <w:r w:rsidRPr="00C00D38">
        <w:rPr>
          <w:rFonts w:cstheme="minorHAnsi"/>
        </w:rPr>
        <w:t>t.</w:t>
      </w:r>
    </w:p>
    <w:p w:rsidR="00B121D2" w:rsidRPr="00C00D38" w:rsidRDefault="00B121D2">
      <w:pPr>
        <w:rPr>
          <w:rFonts w:cstheme="minorHAnsi"/>
        </w:rPr>
      </w:pPr>
    </w:p>
    <w:p w:rsidR="00023C0B" w:rsidRPr="00C00D38" w:rsidRDefault="00023C0B">
      <w:pPr>
        <w:rPr>
          <w:rFonts w:cstheme="minorHAnsi"/>
        </w:rPr>
      </w:pPr>
    </w:p>
    <w:p w:rsidR="00F278DE" w:rsidRPr="00C00D38" w:rsidRDefault="00F278DE">
      <w:pPr>
        <w:rPr>
          <w:rFonts w:cstheme="minorHAnsi"/>
        </w:rPr>
      </w:pPr>
    </w:p>
    <w:p w:rsidR="00F278DE" w:rsidRPr="00C00D38" w:rsidRDefault="00F278DE">
      <w:pPr>
        <w:rPr>
          <w:rFonts w:cstheme="minorHAnsi"/>
        </w:rPr>
      </w:pPr>
    </w:p>
    <w:sectPr w:rsidR="00F278DE" w:rsidRPr="00C00D3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09" w:rsidRDefault="000A4209" w:rsidP="00C00D38">
      <w:pPr>
        <w:spacing w:after="0" w:line="240" w:lineRule="auto"/>
      </w:pPr>
      <w:r>
        <w:separator/>
      </w:r>
    </w:p>
  </w:endnote>
  <w:endnote w:type="continuationSeparator" w:id="0">
    <w:p w:rsidR="000A4209" w:rsidRDefault="000A4209" w:rsidP="00C0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261096">
      <w:tc>
        <w:tcPr>
          <w:tcW w:w="750" w:type="pct"/>
        </w:tcPr>
        <w:p w:rsidR="00261096" w:rsidRDefault="00261096">
          <w:pPr>
            <w:pStyle w:val="Footer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83933" w:rsidRPr="00E83933">
            <w:rPr>
              <w:noProof/>
              <w:color w:val="4F81BD" w:themeColor="accent1"/>
            </w:rPr>
            <w:t>1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250" w:type="pct"/>
        </w:tcPr>
        <w:p w:rsidR="00261096" w:rsidRDefault="00261096">
          <w:pPr>
            <w:pStyle w:val="Footer"/>
            <w:rPr>
              <w:color w:val="4F81BD" w:themeColor="accent1"/>
            </w:rPr>
          </w:pPr>
        </w:p>
      </w:tc>
    </w:tr>
  </w:tbl>
  <w:p w:rsidR="00C00D38" w:rsidRDefault="00C00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09" w:rsidRDefault="000A4209" w:rsidP="00C00D38">
      <w:pPr>
        <w:spacing w:after="0" w:line="240" w:lineRule="auto"/>
      </w:pPr>
      <w:r>
        <w:separator/>
      </w:r>
    </w:p>
  </w:footnote>
  <w:footnote w:type="continuationSeparator" w:id="0">
    <w:p w:rsidR="000A4209" w:rsidRDefault="000A4209" w:rsidP="00C00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C"/>
    <w:multiLevelType w:val="hybridMultilevel"/>
    <w:tmpl w:val="5E44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048A9"/>
    <w:multiLevelType w:val="hybridMultilevel"/>
    <w:tmpl w:val="67B62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410F3"/>
    <w:multiLevelType w:val="hybridMultilevel"/>
    <w:tmpl w:val="D6EC9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DE"/>
    <w:rsid w:val="00005F8F"/>
    <w:rsid w:val="00023C0B"/>
    <w:rsid w:val="000A4209"/>
    <w:rsid w:val="00102899"/>
    <w:rsid w:val="001072F2"/>
    <w:rsid w:val="00261096"/>
    <w:rsid w:val="00374F95"/>
    <w:rsid w:val="00451AB8"/>
    <w:rsid w:val="004A555A"/>
    <w:rsid w:val="005C739D"/>
    <w:rsid w:val="00604EBD"/>
    <w:rsid w:val="006462D4"/>
    <w:rsid w:val="006C2AAD"/>
    <w:rsid w:val="007512E5"/>
    <w:rsid w:val="00761BB4"/>
    <w:rsid w:val="007A06E3"/>
    <w:rsid w:val="00811341"/>
    <w:rsid w:val="00826A17"/>
    <w:rsid w:val="00885868"/>
    <w:rsid w:val="00A65AE5"/>
    <w:rsid w:val="00A908A8"/>
    <w:rsid w:val="00AA53D8"/>
    <w:rsid w:val="00AE7E3E"/>
    <w:rsid w:val="00B121D2"/>
    <w:rsid w:val="00B50F27"/>
    <w:rsid w:val="00C00D38"/>
    <w:rsid w:val="00D15C80"/>
    <w:rsid w:val="00DA3E2E"/>
    <w:rsid w:val="00DC18C2"/>
    <w:rsid w:val="00E06902"/>
    <w:rsid w:val="00E83933"/>
    <w:rsid w:val="00E83F94"/>
    <w:rsid w:val="00F03A6D"/>
    <w:rsid w:val="00F278DE"/>
    <w:rsid w:val="00F5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D38"/>
  </w:style>
  <w:style w:type="paragraph" w:styleId="Footer">
    <w:name w:val="footer"/>
    <w:basedOn w:val="Normal"/>
    <w:link w:val="FooterChar"/>
    <w:uiPriority w:val="99"/>
    <w:unhideWhenUsed/>
    <w:rsid w:val="00C00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38"/>
  </w:style>
  <w:style w:type="paragraph" w:styleId="BalloonText">
    <w:name w:val="Balloon Text"/>
    <w:basedOn w:val="Normal"/>
    <w:link w:val="BalloonTextChar"/>
    <w:uiPriority w:val="99"/>
    <w:semiHidden/>
    <w:unhideWhenUsed/>
    <w:rsid w:val="00C0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0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4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3F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D38"/>
  </w:style>
  <w:style w:type="paragraph" w:styleId="Footer">
    <w:name w:val="footer"/>
    <w:basedOn w:val="Normal"/>
    <w:link w:val="FooterChar"/>
    <w:uiPriority w:val="99"/>
    <w:unhideWhenUsed/>
    <w:rsid w:val="00C00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38"/>
  </w:style>
  <w:style w:type="paragraph" w:styleId="BalloonText">
    <w:name w:val="Balloon Text"/>
    <w:basedOn w:val="Normal"/>
    <w:link w:val="BalloonTextChar"/>
    <w:uiPriority w:val="99"/>
    <w:semiHidden/>
    <w:unhideWhenUsed/>
    <w:rsid w:val="00C0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0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4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3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vablecommunitiescoalition.org/uploads/100012_bodycontentfiles/100773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3.ga.gov/Documents/DiscretionaryMoney-AllActiveLocalGovt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ablecommunitiescoalition.org/uploads/100012_bodycontentfiles/100775.xls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vablecommunitiescoalition.org/uploads/100012_bodycontentfiles/100775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vablecommunitiescoalition.org/uploads/100012_bodycontentfiles/100774.xls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323F-7E4B-483B-8ACB-00983B8C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Doyle</dc:creator>
  <cp:lastModifiedBy>Kevin Doyle</cp:lastModifiedBy>
  <cp:revision>2</cp:revision>
  <cp:lastPrinted>2011-08-12T15:15:00Z</cp:lastPrinted>
  <dcterms:created xsi:type="dcterms:W3CDTF">2011-08-12T19:00:00Z</dcterms:created>
  <dcterms:modified xsi:type="dcterms:W3CDTF">2011-08-12T19:00:00Z</dcterms:modified>
</cp:coreProperties>
</file>